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2008/5 vom 6. Mai 2008</w:t>
      </w:r>
    </w:p>
    <w:p>
      <w:r>
        <w:t>Sg Versicherungsgericht, 2008-05-06, DE</w:t>
      </w:r>
    </w:p>
    <w:p>
      <w:r>
        <w:rPr>
          <w:b/>
        </w:rPr>
        <w:t xml:space="preserve">Quelle: </w:t>
      </w:r>
      <w:r>
        <w:t>https://mcp.opencaselaw.ch/entscheid/sg_publikationen_KV 2008_5</w:t>
      </w:r>
    </w:p>
    <w:p>
      <w:r>
        <w:t>FR: SG_VERSICHERUNGSGERICHT KV 2008/5 du 6 mai 2008</w:t>
      </w:r>
    </w:p>
    <w:p>
      <w:r>
        <w:t>IT: SG_VERSICHERUNGSGERICHT KV 2008/5 del 6 maggio 2008</w:t>
      </w:r>
    </w:p>
    <w:p>
      <w:pPr>
        <w:pStyle w:val="Heading2"/>
      </w:pPr>
      <w:r>
        <w:t>Regeste</w:t>
      </w:r>
    </w:p>
    <w:p>
      <w:r>
        <w:t>Art. 31 Abs. 1 KVG i.V.m. Art. 17 ff. KLV: Eine nicht unter die anerkannten Formen der Parodontitis gemäss Art. 17 lit. b KLV fallende andere Parodontitis sowie eine chronische Sinusitis maxillaris, stellen keine Krankheiten dar, welche eine Leistungspflicht der Krankenversicherung aus der Grundversicherung für notwendige zahnärztliche Behandlung begründen (Entscheid des Versicherungsgerichts des Kantons St. Gallen vom 6. Mai 2008, KV 2008/5)</w:t>
      </w:r>
    </w:p>
    <w:p>
      <w:pPr>
        <w:pStyle w:val="Heading2"/>
      </w:pPr>
      <w:r>
        <w:t>Erwägungen</w:t>
      </w:r>
    </w:p>
    <w:p>
      <w:r>
        <w:rPr>
          <w:b/>
        </w:rPr>
        <w:t>E. 1</w:t>
      </w:r>
    </w:p>
    <w:p>
      <w:r>
        <w:t>1.1    Streitig und zu prüfen ist, ob die Beschwerdegegnerin für die vom Beschwerdeführer geltend gemachten Kosten der zahnärztlichen Behandlung aufzukommen hat. 1.2    Die Leistungen, deren Kosten von der obligatorischen Krankenpflegeversicherung bei Krankheit zu übernehmen sind, werden in Art. 25 des Bundesgesetzes über die Krankenversicherung (KVG; SR 832.10)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 der obligatorischen Krankenpflegeversicherung nur in eingeschränktem Mass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1.3    Gestützt auf die Ermächtigung in Art. 33 Abs. 2 und 5 KVG in Verbindung mit Art. 33 lit. d der Verordnung über die Krankenversicherung (KVV; SR 832.102) hat das Eidgenössische Departement des Innern in der Krankenpflege-Leistungsverordnung (KLV; SR 832.112.31)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 1.4    In BGE 124 V 185 hat das Eidgenössische Versicherungsgericht (ab 1. Januar 2007 sozialrechtliche Abteilungen des Bundesgerichts) entschieden, dass die in Art. 17 - 19 KLV erwähnten Erkrankungen, welche von der obligatorischen Krankenpflegeversicherung zu übernehmende zahnärztliche Behandlungen bedingen, abschliessend aufgezählt sind. Daran hat es in ständiger Rechtsprechung festgehalten (Urteil des Bundesgerichts vom 11. Juli 2006, K 11/06, E. 2.1; BGE 130 V 467 E. 2.3 mit Hinweisen).</w:t>
      </w:r>
    </w:p>
    <w:p>
      <w:r>
        <w:rPr>
          <w:b/>
        </w:rPr>
        <w:t>E. 2</w:t>
      </w:r>
    </w:p>
    <w:p>
      <w:r>
        <w:t>2.1    Vorliegend ist unbestritten, dass der Beschwerdeführer an einer chronischen Sinusitis maxillaris rechts leidet. Er macht nun geltend, dass die zahnärztliche Behandlung, insbesondere die notwendige Totalsanierung seines Gebisses, auf dieses Leiden zurückzuführen sei. Inwiefern dies zutrifft, kann jedoch vorliegend offen gelassen werden, da das Beschwerdebild der chronischen Sinusitis maxillaris rechts weder einer in Art. 17 KLV aufgeführten Erkrankung des Kausystems entspricht, noch es sich dabei um eine in Art. 18 oder Art. 19 KLV erwähnte schwere Allgemeinerkrankung handelt. Eine andere schwere Allgemeinkrankheit macht der Beschwerdeführer nicht geltend. Die zahnärztlichen Behandlungskosten sind somit keine durch die Beschwerdegegnerin zu tragenden Pflichtleistungen. 2.2    Gestützt auf den Bericht von Dr. B.___ vom 29. September 2007 ist hinsichtlich der Kausalität allerdings davon auszugehen, dass vorliegend der Infekt des entfernten Zahns zur diagnostizierten chronischen Sinusitis maxillaris geführt hat (act. G 5.1/9). Die Aussage des Beschwerdeführers, wonach sich sein Gesundheitszustand nach der Zahnextraktion deutlich verbessert habe, spricht eindeutig für diese medizinische Betrachtungsweise (act. G 3, G 5.1/4). Des Weiteren ist den Ausführungen von Dr. B.___ zu entnehmen, dass aufgrund der beim Beschwerdeführer bestehenden Parodontitis eine Totalsanierung des Gebisses notwendig werde (act. G 5.1/9). Hierzu ist anzumerken, dass gemäss abschliessender Aufzählung in Art. 17 lit. b Ziff. 1-3 KLV zahnärztliche Behandlungen Pflichtleistungen der Krankenpflegeversicherungen darstellen, wenn sie auf eine der folgenden Erkrankung des Zahnhalteapparates (Parodontopathien) zurückzuführen sind: -          1. Präpubertäre Parodontitis, -          2. Juvenile, progressive Parodontitis, -          3. Irreversible Nebenwirkungen von Medikamenten. Vorliegend kann jedoch schon aufgrund des fortgeschrittenen Alters des Beschwerdeführers (Jahrgang 1946) ausgeschlossen werden, dass eine Erkrankung im Sinn von Art. 17 lit. b Ziff. 1 und 2 KLV vorliegt. Dafür, dass irreversible Medikamentennebenwirkungen bestünden, fehlen Hinweise in den Akten, und es wird seitens des Beschwerdeführers auch nichts derartiges vorgebracht. Kausystemschäden, die sich mit guter Mund- und Zahnhygiene vermeiden lassen, insbesondere Karies und Parodontitis, sollen dagegen von der Versicherungsdeckung ausgeschlossen werden (BGE 125 V 16, 19 Erw. 3a). Da vorliegend nach dem Gesagten davon auszugehen ist, dass eine solche vermeidbare Parodontitis Gegenstand des Kostenübernahmegesuchs war, hat die Beschwerdegegnerin Leistungen zurecht verneint. Daran ändert auch der Hinweis des Beschwerdeführers auf einen seit Kindheit fehlenden Stockzahn nichts, da eine Behandlung im Sinn von Art. 19a KLV, welcher eine Pflichtleistung der Versicherung darstellen könnte, bisher nach Lage der Akten von zahnärztlicher Seite aus nicht ins Auge gefasst werden.</w:t>
      </w:r>
    </w:p>
    <w:p>
      <w:r>
        <w:rPr>
          <w:b/>
        </w:rPr>
        <w:t>E. 3</w:t>
      </w:r>
    </w:p>
    <w:p>
      <w:r>
        <w:t>Zusammenfassend ist somit festzuhalten, dass die Beschwerdegegnerin für die vom Beschwerdeführer geltend gemachten zahnärztlichen Behandlungskosten nicht aufzukommen hat.</w:t>
      </w:r>
    </w:p>
    <w:p>
      <w:r>
        <w:rPr>
          <w:b/>
        </w:rPr>
        <w:t>E. 4</w:t>
      </w:r>
    </w:p>
    <w:p>
      <w:r>
        <w:t>Im Sinn der vorstehenden Erwägungen ist die Beschwerde abzuweisen. Gerichtkosten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